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318" w:rsidRPr="00441318" w:rsidRDefault="00441318" w:rsidP="00441318">
      <w:pPr>
        <w:pStyle w:val="Titolo1"/>
        <w:shd w:val="clear" w:color="auto" w:fill="FFFFFF"/>
        <w:spacing w:before="0" w:after="120"/>
        <w:rPr>
          <w:rFonts w:ascii="Helvetica" w:hAnsi="Helvetica"/>
          <w:color w:val="9A0101"/>
          <w:sz w:val="50"/>
          <w:szCs w:val="50"/>
        </w:rPr>
      </w:pPr>
      <w:r w:rsidRPr="00441318">
        <w:rPr>
          <w:rFonts w:ascii="Helvetica" w:hAnsi="Helvetica"/>
          <w:color w:val="9A0101"/>
          <w:sz w:val="50"/>
          <w:szCs w:val="50"/>
        </w:rPr>
        <w:t xml:space="preserve">Elezioni europee 2024: voto per studentesse </w:t>
      </w:r>
      <w:r w:rsidR="007E6560">
        <w:rPr>
          <w:rFonts w:ascii="Helvetica" w:hAnsi="Helvetica"/>
          <w:color w:val="9A0101"/>
          <w:sz w:val="50"/>
          <w:szCs w:val="50"/>
        </w:rPr>
        <w:t xml:space="preserve">e </w:t>
      </w:r>
      <w:r w:rsidR="007E6560" w:rsidRPr="00441318">
        <w:rPr>
          <w:rFonts w:ascii="Helvetica" w:hAnsi="Helvetica"/>
          <w:color w:val="9A0101"/>
          <w:sz w:val="50"/>
          <w:szCs w:val="50"/>
        </w:rPr>
        <w:t>studenti</w:t>
      </w:r>
      <w:r w:rsidR="007E6560" w:rsidRPr="00441318">
        <w:rPr>
          <w:rFonts w:ascii="Helvetica" w:hAnsi="Helvetica"/>
          <w:color w:val="9A0101"/>
          <w:sz w:val="50"/>
          <w:szCs w:val="50"/>
        </w:rPr>
        <w:t xml:space="preserve"> </w:t>
      </w:r>
      <w:r w:rsidRPr="00441318">
        <w:rPr>
          <w:rFonts w:ascii="Helvetica" w:hAnsi="Helvetica"/>
          <w:color w:val="9A0101"/>
          <w:sz w:val="50"/>
          <w:szCs w:val="50"/>
        </w:rPr>
        <w:t>fuori sede</w:t>
      </w:r>
    </w:p>
    <w:p w:rsidR="00441318" w:rsidRDefault="00441318" w:rsidP="00162718">
      <w:pPr>
        <w:shd w:val="clear" w:color="auto" w:fill="FFFFFF"/>
        <w:spacing w:after="203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</w:p>
    <w:p w:rsidR="00162718" w:rsidRDefault="00162718" w:rsidP="00441318">
      <w:pPr>
        <w:shd w:val="clear" w:color="auto" w:fill="FFFFFF"/>
        <w:spacing w:after="203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In vista delle </w:t>
      </w:r>
      <w:hyperlink r:id="rId5" w:tooltip="vai alla pagina" w:history="1">
        <w:r w:rsidRPr="00162718">
          <w:rPr>
            <w:rFonts w:ascii="Helvetica" w:eastAsia="Times New Roman" w:hAnsi="Helvetica" w:cs="Times New Roman"/>
            <w:color w:val="1C2024"/>
            <w:sz w:val="27"/>
            <w:szCs w:val="27"/>
            <w:lang w:eastAsia="it-IT"/>
          </w:rPr>
          <w:t>Elezioni europee</w:t>
        </w:r>
      </w:hyperlink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 dell'8 e 9 giugno 2024, la Legge n. 38 del 25/03/2024 introduce </w:t>
      </w:r>
      <w:r w:rsidRPr="00162718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 xml:space="preserve">per studentesse </w:t>
      </w:r>
      <w:r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 xml:space="preserve">e </w:t>
      </w:r>
      <w:r w:rsidRPr="00162718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studenti fuori sede</w:t>
      </w:r>
      <w:r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 xml:space="preserve"> </w:t>
      </w:r>
      <w:r w:rsidR="00441318" w:rsidRPr="00441318">
        <w:rPr>
          <w:rFonts w:ascii="Helvetica" w:eastAsia="Times New Roman" w:hAnsi="Helvetica" w:cs="Times New Roman"/>
          <w:bCs/>
          <w:color w:val="1C2024"/>
          <w:sz w:val="27"/>
          <w:szCs w:val="27"/>
          <w:lang w:eastAsia="it-IT"/>
        </w:rPr>
        <w:t xml:space="preserve">la possibilità di </w:t>
      </w:r>
      <w:r w:rsidR="00441318"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votare per liste e candidati della circoscrizione elettorale di residenza </w:t>
      </w:r>
      <w:r w:rsidR="00441318" w:rsidRPr="00162718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senza doversi recare nel proprio comune</w:t>
      </w:r>
      <w:r w:rsidR="00441318"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di iscrizione nelle liste elettorali</w:t>
      </w:r>
      <w:r w:rsidR="004413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</w:t>
      </w:r>
      <w:r w:rsidRPr="00162718">
        <w:rPr>
          <w:rFonts w:ascii="Helvetica" w:eastAsia="Times New Roman" w:hAnsi="Helvetica" w:cs="Times New Roman"/>
          <w:bCs/>
          <w:color w:val="1C2024"/>
          <w:sz w:val="27"/>
          <w:szCs w:val="27"/>
          <w:lang w:eastAsia="it-IT"/>
        </w:rPr>
        <w:t>(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sperimentazione valida 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al momento 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solo per le elezioni europee 2024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)</w:t>
      </w:r>
      <w:r w:rsidR="004413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.</w:t>
      </w:r>
    </w:p>
    <w:p w:rsidR="00162718" w:rsidRPr="00162718" w:rsidRDefault="00162718" w:rsidP="00162718">
      <w:pPr>
        <w:shd w:val="clear" w:color="auto" w:fill="FFFFFF"/>
        <w:spacing w:before="405" w:after="203" w:line="240" w:lineRule="auto"/>
        <w:outlineLvl w:val="1"/>
        <w:rPr>
          <w:rFonts w:ascii="Helvetica" w:eastAsia="Times New Roman" w:hAnsi="Helvetica" w:cs="Times New Roman"/>
          <w:color w:val="9A0101"/>
          <w:sz w:val="42"/>
          <w:szCs w:val="42"/>
          <w:lang w:eastAsia="it-IT"/>
        </w:rPr>
      </w:pPr>
      <w:r w:rsidRPr="00162718">
        <w:rPr>
          <w:rFonts w:ascii="Helvetica" w:eastAsia="Times New Roman" w:hAnsi="Helvetica" w:cs="Times New Roman"/>
          <w:color w:val="9A0101"/>
          <w:sz w:val="42"/>
          <w:szCs w:val="42"/>
          <w:lang w:eastAsia="it-IT"/>
        </w:rPr>
        <w:t>Chi può fare domanda</w:t>
      </w:r>
    </w:p>
    <w:p w:rsidR="00162718" w:rsidRPr="00162718" w:rsidRDefault="00162718" w:rsidP="00441318">
      <w:pPr>
        <w:shd w:val="clear" w:color="auto" w:fill="FFFFFF"/>
        <w:spacing w:after="203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Può fare domanda di voto fuori sede chi, per motivi di studio, si trovi ad avere un temporaneo domicilio per un periodo di </w:t>
      </w:r>
      <w:r w:rsidRPr="00162718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almeno tre mesi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in un comune italiano situato in una </w:t>
      </w:r>
      <w:r w:rsidRPr="00162718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regione diversa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da quella del comune nelle cui liste elettorali sia iscritto.</w:t>
      </w:r>
    </w:p>
    <w:p w:rsidR="00162718" w:rsidRPr="00162718" w:rsidRDefault="00162718" w:rsidP="00162718">
      <w:pPr>
        <w:shd w:val="clear" w:color="auto" w:fill="FFFFFF"/>
        <w:spacing w:before="405" w:after="203" w:line="240" w:lineRule="auto"/>
        <w:outlineLvl w:val="1"/>
        <w:rPr>
          <w:rFonts w:ascii="Helvetica" w:eastAsia="Times New Roman" w:hAnsi="Helvetica" w:cs="Times New Roman"/>
          <w:color w:val="9A0101"/>
          <w:sz w:val="42"/>
          <w:szCs w:val="42"/>
          <w:lang w:eastAsia="it-IT"/>
        </w:rPr>
      </w:pPr>
      <w:r w:rsidRPr="00162718">
        <w:rPr>
          <w:rFonts w:ascii="Helvetica" w:eastAsia="Times New Roman" w:hAnsi="Helvetica" w:cs="Times New Roman"/>
          <w:color w:val="9A0101"/>
          <w:sz w:val="42"/>
          <w:szCs w:val="42"/>
          <w:lang w:eastAsia="it-IT"/>
        </w:rPr>
        <w:t>Come fare domanda</w:t>
      </w:r>
    </w:p>
    <w:p w:rsidR="00441318" w:rsidRPr="00162718" w:rsidRDefault="00162718" w:rsidP="004413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Studentesse e studenti fuori sede ch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e desiderano votare nella città </w:t>
      </w:r>
      <w:r w:rsidR="007E6560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o nella circoscrizione 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dove studiano</w:t>
      </w:r>
      <w:r w:rsidR="007E6560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,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devono presentare 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apposita 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domanda al 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omune 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nelle cui liste elettorali sono iscritt</w:t>
      </w:r>
      <w:r w:rsidR="00173A4F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e/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i, </w:t>
      </w:r>
      <w:r w:rsidRPr="00162718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entro il 5 maggio</w:t>
      </w:r>
      <w:r w:rsidR="00441318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 xml:space="preserve"> </w:t>
      </w:r>
      <w:r w:rsidR="00441318" w:rsidRPr="00441318">
        <w:rPr>
          <w:rFonts w:ascii="Helvetica" w:eastAsia="Times New Roman" w:hAnsi="Helvetica" w:cs="Times New Roman"/>
          <w:bCs/>
          <w:color w:val="1C2024"/>
          <w:sz w:val="27"/>
          <w:szCs w:val="27"/>
          <w:lang w:eastAsia="it-IT"/>
        </w:rPr>
        <w:t>(</w:t>
      </w:r>
      <w:r w:rsidR="00441318">
        <w:rPr>
          <w:rFonts w:ascii="Helvetica" w:eastAsia="Times New Roman" w:hAnsi="Helvetica" w:cs="Times New Roman"/>
          <w:bCs/>
          <w:color w:val="1C2024"/>
          <w:sz w:val="27"/>
          <w:szCs w:val="27"/>
          <w:lang w:eastAsia="it-IT"/>
        </w:rPr>
        <w:t>3</w:t>
      </w:r>
      <w:r w:rsidR="00441318" w:rsidRPr="004413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5° giorno antecedente la data della consultazione).</w:t>
      </w:r>
    </w:p>
    <w:p w:rsidR="00162718" w:rsidRPr="00162718" w:rsidRDefault="00162718" w:rsidP="00162718">
      <w:pPr>
        <w:shd w:val="clear" w:color="auto" w:fill="FFFFFF"/>
        <w:spacing w:after="203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La domanda va compilata utilizzando </w:t>
      </w:r>
      <w:hyperlink r:id="rId6" w:tooltip="vai al modulo" w:history="1">
        <w:r w:rsidRPr="00162718">
          <w:rPr>
            <w:rFonts w:ascii="Helvetica" w:eastAsia="Times New Roman" w:hAnsi="Helvetica" w:cs="Times New Roman"/>
            <w:noProof/>
            <w:color w:val="3368C9"/>
            <w:sz w:val="27"/>
            <w:szCs w:val="27"/>
            <w:lang w:eastAsia="it-IT"/>
          </w:rPr>
          <w:drawing>
            <wp:inline distT="0" distB="0" distL="0" distR="0">
              <wp:extent cx="133350" cy="152400"/>
              <wp:effectExtent l="0" t="0" r="0" b="0"/>
              <wp:docPr id="1" name="Immagine 1" descr="icona pdf">
                <a:hlinkClick xmlns:a="http://schemas.openxmlformats.org/drawingml/2006/main" r:id="rId6" tooltip="&quot;vai al modulo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cona pdf">
                        <a:hlinkClick r:id="rId6" tooltip="&quot;vai al modulo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62718">
          <w:rPr>
            <w:rFonts w:ascii="Helvetica" w:eastAsia="Times New Roman" w:hAnsi="Helvetica" w:cs="Times New Roman"/>
            <w:color w:val="3368C9"/>
            <w:sz w:val="27"/>
            <w:szCs w:val="27"/>
            <w:lang w:eastAsia="it-IT"/>
          </w:rPr>
          <w:t> il modulo</w:t>
        </w:r>
      </w:hyperlink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reso disponibile dal Ministero, allegando i seguenti documenti:</w:t>
      </w:r>
    </w:p>
    <w:p w:rsidR="00162718" w:rsidRPr="00162718" w:rsidRDefault="00162718" w:rsidP="001627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copia del </w:t>
      </w:r>
      <w:r w:rsidRPr="00162718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documento di identità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(non necessario se il documento è sottoscritto con firma digitale)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;</w:t>
      </w:r>
    </w:p>
    <w:p w:rsidR="00162718" w:rsidRPr="00162718" w:rsidRDefault="00162718" w:rsidP="001627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copia della </w:t>
      </w:r>
      <w:r w:rsidRPr="00162718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tessera elettorale</w:t>
      </w:r>
      <w:r w:rsidRPr="00162718">
        <w:rPr>
          <w:rFonts w:ascii="Helvetica" w:eastAsia="Times New Roman" w:hAnsi="Helvetica" w:cs="Times New Roman"/>
          <w:bCs/>
          <w:color w:val="1C2024"/>
          <w:sz w:val="27"/>
          <w:szCs w:val="27"/>
          <w:lang w:eastAsia="it-IT"/>
        </w:rPr>
        <w:t>;</w:t>
      </w:r>
    </w:p>
    <w:p w:rsidR="00162718" w:rsidRPr="00162718" w:rsidRDefault="00162718" w:rsidP="001627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162718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documento di iscrizione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all'università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(scaricabile dal </w:t>
      </w:r>
      <w:r w:rsidRPr="00441318">
        <w:rPr>
          <w:rFonts w:ascii="Helvetica" w:eastAsia="Times New Roman" w:hAnsi="Helvetica" w:cs="Times New Roman"/>
          <w:color w:val="3368C9"/>
          <w:sz w:val="27"/>
          <w:szCs w:val="27"/>
          <w:lang w:eastAsia="it-IT"/>
        </w:rPr>
        <w:t>Portale Studenti</w:t>
      </w:r>
      <w:r w:rsidR="00441318">
        <w:rPr>
          <w:rFonts w:ascii="Helvetica" w:eastAsia="Times New Roman" w:hAnsi="Helvetica" w:cs="Times New Roman"/>
          <w:color w:val="3368C9"/>
          <w:sz w:val="27"/>
          <w:szCs w:val="27"/>
          <w:lang w:eastAsia="it-IT"/>
        </w:rPr>
        <w:t xml:space="preserve"> </w:t>
      </w:r>
      <w:r w:rsidR="004413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alla </w:t>
      </w:r>
      <w:r w:rsidR="00441318" w:rsidRPr="004413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Sezione "Segreteria - Autodichiarazioni"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)</w:t>
      </w:r>
      <w:r w:rsidR="004413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.</w:t>
      </w:r>
    </w:p>
    <w:p w:rsidR="00CF1AAB" w:rsidRDefault="00CF1AAB" w:rsidP="00162718">
      <w:pPr>
        <w:shd w:val="clear" w:color="auto" w:fill="FFFFFF"/>
        <w:spacing w:after="203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La domanda può essere:</w:t>
      </w:r>
    </w:p>
    <w:p w:rsidR="00441318" w:rsidRPr="00162718" w:rsidRDefault="00441318" w:rsidP="00441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co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nsegnata di persona agli uffici comunali;</w:t>
      </w:r>
    </w:p>
    <w:p w:rsidR="00441318" w:rsidRPr="00162718" w:rsidRDefault="00441318" w:rsidP="00441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inviata tramite strumenti telematici</w:t>
      </w:r>
      <w:r w:rsidRPr="00162718">
        <w:rPr>
          <w:rFonts w:ascii="Helvetica" w:eastAsia="Times New Roman" w:hAnsi="Helvetica" w:cs="Times New Roman"/>
          <w:bCs/>
          <w:color w:val="1C2024"/>
          <w:sz w:val="27"/>
          <w:szCs w:val="27"/>
          <w:lang w:eastAsia="it-IT"/>
        </w:rPr>
        <w:t>;</w:t>
      </w:r>
    </w:p>
    <w:p w:rsidR="00441318" w:rsidRDefault="00441318" w:rsidP="00441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consegnata tramite persona delegata.</w:t>
      </w:r>
    </w:p>
    <w:p w:rsidR="00441318" w:rsidRPr="00162718" w:rsidRDefault="00441318" w:rsidP="004413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4413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La domanda di ammissione al voto fuori sede può essere revocata con le medesime modalità entro mercoledì 15 maggio 2024 (25° giorno antecedente la data della consultazione).</w:t>
      </w:r>
    </w:p>
    <w:p w:rsidR="00162718" w:rsidRPr="00162718" w:rsidRDefault="00162718" w:rsidP="00162718">
      <w:pPr>
        <w:shd w:val="clear" w:color="auto" w:fill="FFFFFF"/>
        <w:spacing w:before="405" w:after="203" w:line="240" w:lineRule="auto"/>
        <w:outlineLvl w:val="1"/>
        <w:rPr>
          <w:rFonts w:ascii="Helvetica" w:eastAsia="Times New Roman" w:hAnsi="Helvetica" w:cs="Times New Roman"/>
          <w:color w:val="9A0101"/>
          <w:sz w:val="42"/>
          <w:szCs w:val="42"/>
          <w:lang w:eastAsia="it-IT"/>
        </w:rPr>
      </w:pPr>
      <w:r w:rsidRPr="00162718">
        <w:rPr>
          <w:rFonts w:ascii="Helvetica" w:eastAsia="Times New Roman" w:hAnsi="Helvetica" w:cs="Times New Roman"/>
          <w:color w:val="9A0101"/>
          <w:sz w:val="42"/>
          <w:szCs w:val="42"/>
          <w:lang w:eastAsia="it-IT"/>
        </w:rPr>
        <w:lastRenderedPageBreak/>
        <w:t>Dove si vota</w:t>
      </w:r>
    </w:p>
    <w:p w:rsidR="00162718" w:rsidRPr="00162718" w:rsidRDefault="00441318" w:rsidP="00441318">
      <w:pPr>
        <w:shd w:val="clear" w:color="auto" w:fill="FFFFFF"/>
        <w:spacing w:after="203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Studentesse e </w:t>
      </w:r>
      <w:r w:rsidR="00162718"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studenti fuori sede possono esercitare il diritto di voto secondo queste modalità:</w:t>
      </w:r>
    </w:p>
    <w:p w:rsidR="00162718" w:rsidRPr="00162718" w:rsidRDefault="00162718" w:rsidP="004413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coloro che studiano in un comune appartenente alla stessa circoscrizione elettorale di cui fa parte il comune di residenza</w:t>
      </w:r>
      <w:r w:rsidR="007E6560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*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voteranno nel </w:t>
      </w:r>
      <w:r w:rsidR="00173A4F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omune </w:t>
      </w:r>
      <w:r w:rsidR="004413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di temporaneo domicilio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;</w:t>
      </w:r>
    </w:p>
    <w:p w:rsidR="00162718" w:rsidRPr="00162718" w:rsidRDefault="00162718" w:rsidP="004413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coloro che studiano in un comune appartenente a una circoscrizione elettorale diversa da quella di cui fa parte il comune di residenza</w:t>
      </w:r>
      <w:r w:rsidR="004413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, voteranno presso </w:t>
      </w:r>
      <w:r w:rsidRPr="001627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un apposito seggio speciale costituito presso il comune capoluogo di regione</w:t>
      </w:r>
      <w:r w:rsidR="004413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alla quale appartiene il Comune di temporaneo domicilio</w:t>
      </w:r>
      <w:r w:rsidR="00B7753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. </w:t>
      </w:r>
      <w:r w:rsidR="00A65ADC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Le sedi UPO fanno parte della </w:t>
      </w:r>
      <w:r w:rsidR="007E6560" w:rsidRPr="00B7753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ci</w:t>
      </w:r>
      <w:r w:rsidR="00DC47F7" w:rsidRPr="00B7753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r</w:t>
      </w:r>
      <w:r w:rsidR="007E6560" w:rsidRPr="00B7753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cosc</w:t>
      </w:r>
      <w:r w:rsidR="00DC47F7" w:rsidRPr="00B7753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r</w:t>
      </w:r>
      <w:r w:rsidR="007E6560" w:rsidRPr="00B7753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izione</w:t>
      </w:r>
      <w:r w:rsidR="007E6560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</w:t>
      </w:r>
      <w:r w:rsidR="00B7753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Italia </w:t>
      </w:r>
      <w:r w:rsidR="00A65ADC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n</w:t>
      </w:r>
      <w:r w:rsidR="00B7753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ord</w:t>
      </w:r>
      <w:r w:rsidR="00A65ADC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-o</w:t>
      </w:r>
      <w:r w:rsidR="00B7753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ccidentale </w:t>
      </w:r>
      <w:r w:rsidR="007E6560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che </w:t>
      </w:r>
      <w:r w:rsidR="00A65ADC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ha Milano come</w:t>
      </w:r>
      <w:r w:rsidR="007E6560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città </w:t>
      </w:r>
      <w:r w:rsidR="00B7753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capoluogo di circoscrizione</w:t>
      </w:r>
      <w:bookmarkStart w:id="0" w:name="_GoBack"/>
      <w:bookmarkEnd w:id="0"/>
      <w:r w:rsidR="00441318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.</w:t>
      </w:r>
    </w:p>
    <w:p w:rsidR="00E8780C" w:rsidRDefault="00A65ADC"/>
    <w:p w:rsidR="00A65ADC" w:rsidRPr="00A65ADC" w:rsidRDefault="00B77535" w:rsidP="00A65AD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C2024"/>
          <w:lang w:eastAsia="it-IT"/>
        </w:rPr>
      </w:pPr>
      <w:r w:rsidRPr="00A65ADC">
        <w:rPr>
          <w:rFonts w:ascii="Helvetica" w:eastAsia="Times New Roman" w:hAnsi="Helvetica" w:cs="Times New Roman"/>
          <w:color w:val="1C2024"/>
          <w:lang w:eastAsia="it-IT"/>
        </w:rPr>
        <w:t>*</w:t>
      </w:r>
      <w:r w:rsidR="00A65ADC" w:rsidRPr="00A65ADC">
        <w:rPr>
          <w:rFonts w:ascii="Helvetica" w:eastAsia="Times New Roman" w:hAnsi="Helvetica" w:cs="Times New Roman"/>
          <w:color w:val="1C2024"/>
          <w:lang w:eastAsia="it-IT"/>
        </w:rPr>
        <w:t xml:space="preserve"> </w:t>
      </w:r>
      <w:r w:rsidR="00A65ADC" w:rsidRPr="00A65ADC">
        <w:rPr>
          <w:rFonts w:ascii="Helvetica" w:eastAsia="Times New Roman" w:hAnsi="Helvetica" w:cs="Times New Roman"/>
          <w:color w:val="1C2024"/>
          <w:lang w:eastAsia="it-IT"/>
        </w:rPr>
        <w:t>Le circoscrizioni per l'elezione dei membri del Parlamento europeo sono cinque:</w:t>
      </w:r>
    </w:p>
    <w:p w:rsidR="00A65ADC" w:rsidRPr="00A65ADC" w:rsidRDefault="00A65ADC" w:rsidP="00A65A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color w:val="1C2024"/>
          <w:lang w:eastAsia="it-IT"/>
        </w:rPr>
      </w:pPr>
      <w:r w:rsidRPr="00A65ADC">
        <w:rPr>
          <w:rFonts w:ascii="Helvetica" w:eastAsia="Times New Roman" w:hAnsi="Helvetica" w:cs="Times New Roman"/>
          <w:b/>
          <w:color w:val="1C2024"/>
          <w:lang w:eastAsia="it-IT"/>
        </w:rPr>
        <w:t>I - Italia nord-occidentale (Piemonte, Valle d'Aosta, Liguria, Lombardia) con capoluogo della circoscrizione Milano;</w:t>
      </w:r>
    </w:p>
    <w:p w:rsidR="00A65ADC" w:rsidRPr="00A65ADC" w:rsidRDefault="00A65ADC" w:rsidP="00A65A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1C2024"/>
          <w:lang w:eastAsia="it-IT"/>
        </w:rPr>
      </w:pPr>
      <w:r w:rsidRPr="00A65ADC">
        <w:rPr>
          <w:rFonts w:ascii="Helvetica" w:eastAsia="Times New Roman" w:hAnsi="Helvetica" w:cs="Times New Roman"/>
          <w:color w:val="1C2024"/>
          <w:lang w:eastAsia="it-IT"/>
        </w:rPr>
        <w:t>II - Italia nord-orientale (Veneto, Trentino-Alto Adige, Friuli-Venezia Giulia, Emilia-Romagna) con capoluogo della circoscrizione Venezia;</w:t>
      </w:r>
    </w:p>
    <w:p w:rsidR="00A65ADC" w:rsidRPr="00A65ADC" w:rsidRDefault="00A65ADC" w:rsidP="00A65A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1C2024"/>
          <w:lang w:eastAsia="it-IT"/>
        </w:rPr>
      </w:pPr>
      <w:r w:rsidRPr="00A65ADC">
        <w:rPr>
          <w:rFonts w:ascii="Helvetica" w:eastAsia="Times New Roman" w:hAnsi="Helvetica" w:cs="Times New Roman"/>
          <w:color w:val="1C2024"/>
          <w:lang w:eastAsia="it-IT"/>
        </w:rPr>
        <w:t>III - Italia centrale (Toscana, Umbria, Marche, Lazio) con capoluogo della circoscrizione Roma;</w:t>
      </w:r>
    </w:p>
    <w:p w:rsidR="00A65ADC" w:rsidRPr="00A65ADC" w:rsidRDefault="00A65ADC" w:rsidP="00A65A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1C2024"/>
          <w:lang w:eastAsia="it-IT"/>
        </w:rPr>
      </w:pPr>
      <w:r w:rsidRPr="00A65ADC">
        <w:rPr>
          <w:rFonts w:ascii="Helvetica" w:eastAsia="Times New Roman" w:hAnsi="Helvetica" w:cs="Times New Roman"/>
          <w:color w:val="1C2024"/>
          <w:lang w:eastAsia="it-IT"/>
        </w:rPr>
        <w:t>IV - Italia meridionale (Abruzzo, Molise, Campania, Puglia, Basilicata, Calabria) con capoluogo della circoscrizione Napoli;</w:t>
      </w:r>
    </w:p>
    <w:p w:rsidR="00A65ADC" w:rsidRPr="00A65ADC" w:rsidRDefault="00A65ADC" w:rsidP="00A65A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1C2024"/>
          <w:lang w:eastAsia="it-IT"/>
        </w:rPr>
      </w:pPr>
      <w:r w:rsidRPr="00A65ADC">
        <w:rPr>
          <w:rFonts w:ascii="Helvetica" w:eastAsia="Times New Roman" w:hAnsi="Helvetica" w:cs="Times New Roman"/>
          <w:color w:val="1C2024"/>
          <w:lang w:eastAsia="it-IT"/>
        </w:rPr>
        <w:t>V - Italia insulare (Sicilia, Sardegna) con capoluogo della circoscrizione Palermo.</w:t>
      </w:r>
    </w:p>
    <w:p w:rsidR="007E6560" w:rsidRDefault="007E6560"/>
    <w:p w:rsidR="002C2D8B" w:rsidRPr="002C2D8B" w:rsidRDefault="002C2D8B">
      <w:pP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2C2D8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Allegati:</w:t>
      </w:r>
    </w:p>
    <w:p w:rsidR="002C2D8B" w:rsidRPr="002C2D8B" w:rsidRDefault="00A65ADC">
      <w:pP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hyperlink r:id="rId8" w:tgtFrame="_blank" w:history="1">
        <w:r w:rsidR="002C2D8B" w:rsidRPr="002C2D8B">
          <w:rPr>
            <w:rFonts w:ascii="Helvetica" w:eastAsia="Times New Roman" w:hAnsi="Helvetica" w:cs="Times New Roman"/>
            <w:color w:val="1C2024"/>
            <w:sz w:val="27"/>
            <w:szCs w:val="27"/>
            <w:lang w:eastAsia="it-IT"/>
          </w:rPr>
          <w:t>Circolare n. 27 del 5 aprile 2024 del Ministero dell'Interno</w:t>
        </w:r>
      </w:hyperlink>
    </w:p>
    <w:p w:rsidR="002C2D8B" w:rsidRPr="002C2D8B" w:rsidRDefault="002C2D8B">
      <w:pP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2C2D8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Modulo</w:t>
      </w:r>
    </w:p>
    <w:sectPr w:rsidR="002C2D8B" w:rsidRPr="002C2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F130F"/>
    <w:multiLevelType w:val="multilevel"/>
    <w:tmpl w:val="9D72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EA1789"/>
    <w:multiLevelType w:val="multilevel"/>
    <w:tmpl w:val="3FC4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F426B"/>
    <w:multiLevelType w:val="multilevel"/>
    <w:tmpl w:val="8D28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18"/>
    <w:rsid w:val="00162718"/>
    <w:rsid w:val="00173A4F"/>
    <w:rsid w:val="001F604C"/>
    <w:rsid w:val="002C2D8B"/>
    <w:rsid w:val="00441318"/>
    <w:rsid w:val="006520DD"/>
    <w:rsid w:val="007E6560"/>
    <w:rsid w:val="00A65ADC"/>
    <w:rsid w:val="00AC7F6E"/>
    <w:rsid w:val="00B77535"/>
    <w:rsid w:val="00CF1AAB"/>
    <w:rsid w:val="00D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A802"/>
  <w15:chartTrackingRefBased/>
  <w15:docId w15:val="{A71FBB0B-688A-4638-9828-8585EA3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1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1627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6271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6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6271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6271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1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t.interno.gov.it/documenti/circ-dait-027-servelet-05-04-202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pordenone.it/it/comune/comunicazione/comune-informa/focus/elezioni-europee-2024/circ-dait-027-servelet-05-04-2024-all1.pdf" TargetMode="External"/><Relationship Id="rId5" Type="http://schemas.openxmlformats.org/officeDocument/2006/relationships/hyperlink" Target="https://www.comune.pordenone.it/it/comune/comunicazione/comune-informa/focus/elezioni-europee-20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Favario</dc:creator>
  <cp:keywords/>
  <dc:description/>
  <cp:lastModifiedBy>Roberto Favario</cp:lastModifiedBy>
  <cp:revision>5</cp:revision>
  <dcterms:created xsi:type="dcterms:W3CDTF">2024-04-15T07:02:00Z</dcterms:created>
  <dcterms:modified xsi:type="dcterms:W3CDTF">2024-04-15T12:47:00Z</dcterms:modified>
</cp:coreProperties>
</file>